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17B8D" w14:textId="54232918" w:rsidR="00E03127" w:rsidRDefault="00AA66A0" w:rsidP="003A569D">
      <w:pPr>
        <w:pStyle w:val="30"/>
        <w:shd w:val="clear" w:color="auto" w:fill="auto"/>
        <w:spacing w:after="889"/>
        <w:ind w:right="240" w:firstLine="700"/>
        <w:jc w:val="center"/>
      </w:pPr>
      <w:r>
        <w:t xml:space="preserve">Автономная некоммерческая организация дополнительного профессионального образования </w:t>
      </w:r>
      <w:r>
        <w:t>Учебный Центр «</w:t>
      </w:r>
      <w:r w:rsidR="003A569D">
        <w:t>Сократ</w:t>
      </w:r>
      <w:r>
        <w:t xml:space="preserve">» </w:t>
      </w:r>
      <w:r>
        <w:rPr>
          <w:rStyle w:val="31"/>
        </w:rPr>
        <w:t xml:space="preserve">(АНО ДПО </w:t>
      </w:r>
      <w:r>
        <w:rPr>
          <w:rStyle w:val="31"/>
        </w:rPr>
        <w:t>УЦ «</w:t>
      </w:r>
      <w:r w:rsidR="003A569D">
        <w:rPr>
          <w:rStyle w:val="31"/>
        </w:rPr>
        <w:t>Сократ</w:t>
      </w:r>
      <w:r>
        <w:rPr>
          <w:rStyle w:val="31"/>
        </w:rPr>
        <w:t>»)</w:t>
      </w:r>
    </w:p>
    <w:p w14:paraId="557DC243" w14:textId="77777777" w:rsidR="00E03127" w:rsidRDefault="00AA66A0">
      <w:pPr>
        <w:pStyle w:val="30"/>
        <w:shd w:val="clear" w:color="auto" w:fill="auto"/>
        <w:spacing w:after="0" w:line="310" w:lineRule="exact"/>
        <w:ind w:right="240"/>
        <w:jc w:val="center"/>
      </w:pPr>
      <w:r>
        <w:t>Сведения об аннотации к рабочим программам дисциплин (по каждой дисциплине в составе</w:t>
      </w:r>
    </w:p>
    <w:p w14:paraId="54926FB6" w14:textId="77777777" w:rsidR="00E03127" w:rsidRDefault="00AA66A0">
      <w:pPr>
        <w:pStyle w:val="30"/>
        <w:shd w:val="clear" w:color="auto" w:fill="auto"/>
        <w:spacing w:after="489" w:line="310" w:lineRule="exact"/>
        <w:ind w:right="240"/>
        <w:jc w:val="center"/>
      </w:pPr>
      <w:r>
        <w:t>образовательной программы)</w:t>
      </w:r>
    </w:p>
    <w:p w14:paraId="10D47E20" w14:textId="77777777" w:rsidR="00E03127" w:rsidRDefault="00AA66A0">
      <w:pPr>
        <w:pStyle w:val="20"/>
        <w:shd w:val="clear" w:color="auto" w:fill="auto"/>
        <w:spacing w:before="0" w:after="306"/>
      </w:pPr>
      <w:r>
        <w:rPr>
          <w:rStyle w:val="214pt"/>
        </w:rPr>
        <w:t>1</w:t>
      </w:r>
      <w:r>
        <w:t xml:space="preserve">. </w:t>
      </w:r>
      <w:r>
        <w:rPr>
          <w:rStyle w:val="21"/>
        </w:rPr>
        <w:t>Программа профессионального обучения для работы в качестве частного охранника «Программа профессиональной подготовки охранников» (4-го, 5-го и 6-го разрядов)</w:t>
      </w:r>
      <w:r>
        <w:t xml:space="preserve">. Профессиональное обучение для работы в качестве частного охранника </w:t>
      </w:r>
      <w:r>
        <w:t>должно осуществляться по "Программе профессиональной подготовки охранников», направленной на приобретение профессиональной компетенции охранника без изменения уровня образования. Поэтому, прохождение Программы является необходимым условием для получения гр</w:t>
      </w:r>
      <w:r>
        <w:t>ажданами правового статуса частного охранника.</w:t>
      </w:r>
    </w:p>
    <w:p w14:paraId="42F73F68" w14:textId="77777777" w:rsidR="00E03127" w:rsidRDefault="00AA66A0">
      <w:pPr>
        <w:pStyle w:val="20"/>
        <w:shd w:val="clear" w:color="auto" w:fill="auto"/>
        <w:spacing w:before="0" w:after="294" w:line="266" w:lineRule="exact"/>
      </w:pPr>
      <w:r>
        <w:t>Программой предусмотрено изучение слушателями следующих дисциплин:</w:t>
      </w:r>
    </w:p>
    <w:p w14:paraId="224851F3" w14:textId="77777777" w:rsidR="00E03127" w:rsidRDefault="00AA66A0">
      <w:pPr>
        <w:pStyle w:val="20"/>
        <w:shd w:val="clear" w:color="auto" w:fill="auto"/>
        <w:spacing w:before="0"/>
      </w:pPr>
      <w:r>
        <w:t>I. "Правовая подготовка". 2. "Тактико-специальная подготовка</w:t>
      </w:r>
      <w:r>
        <w:rPr>
          <w:vertAlign w:val="superscript"/>
        </w:rPr>
        <w:t>1</w:t>
      </w:r>
      <w:r>
        <w:t>’. 3. "Техническая подготовка", 4. "Использование специальных средств". 5. "Огнев</w:t>
      </w:r>
      <w:r>
        <w:t>ая подготовка" (для охранников 5 и 6 разрядов). 6. "Первая помощь". 7. "Психологическая подготовка" 8. Специальная физическая подготовка.</w:t>
      </w:r>
    </w:p>
    <w:p w14:paraId="4B7C9099" w14:textId="77777777" w:rsidR="00E03127" w:rsidRDefault="00AA66A0">
      <w:pPr>
        <w:pStyle w:val="20"/>
        <w:shd w:val="clear" w:color="auto" w:fill="auto"/>
        <w:spacing w:before="0" w:after="0"/>
      </w:pPr>
      <w:r>
        <w:rPr>
          <w:rStyle w:val="22"/>
        </w:rPr>
        <w:t>Учебная дисциплина: "Правовая подготовка</w:t>
      </w:r>
      <w:r>
        <w:t>"</w:t>
      </w:r>
    </w:p>
    <w:p w14:paraId="04C415B4" w14:textId="77777777" w:rsidR="00E03127" w:rsidRDefault="00AA66A0">
      <w:pPr>
        <w:pStyle w:val="20"/>
        <w:shd w:val="clear" w:color="auto" w:fill="auto"/>
        <w:spacing w:before="0" w:after="580"/>
      </w:pPr>
      <w:r>
        <w:t>Правовое регулирование частной охранной деятельности. Основы уголовного зако</w:t>
      </w:r>
      <w:r>
        <w:t>нодательства. Основы административного законодательства. Применение оружия и специальных средств при осуществлении частной охранной деятельности. Понятие "специальные средства". Виды специальных средств. Порядок приобретения, учета и хранения специальных с</w:t>
      </w:r>
      <w:r>
        <w:t>редств. Основы гражданского и трудового законодательства.</w:t>
      </w:r>
    </w:p>
    <w:p w14:paraId="71813EE1" w14:textId="77777777" w:rsidR="00E03127" w:rsidRDefault="00AA66A0">
      <w:pPr>
        <w:pStyle w:val="20"/>
        <w:shd w:val="clear" w:color="auto" w:fill="auto"/>
        <w:spacing w:before="0" w:after="0"/>
      </w:pPr>
      <w:r>
        <w:rPr>
          <w:rStyle w:val="22"/>
        </w:rPr>
        <w:t>Учебная дисциплина: "Тактико-специальная подготовка"</w:t>
      </w:r>
    </w:p>
    <w:p w14:paraId="06562930" w14:textId="77777777" w:rsidR="00E03127" w:rsidRDefault="00AA66A0">
      <w:pPr>
        <w:pStyle w:val="20"/>
        <w:shd w:val="clear" w:color="auto" w:fill="auto"/>
        <w:spacing w:before="0" w:after="580"/>
      </w:pPr>
      <w:r>
        <w:t xml:space="preserve">Тактика и методы охраны имущества. Защита жизни и здоровья </w:t>
      </w:r>
      <w:proofErr w:type="gramStart"/>
      <w:r>
        <w:t>граждан .Тактика</w:t>
      </w:r>
      <w:proofErr w:type="gramEnd"/>
      <w:r>
        <w:t xml:space="preserve"> и методы обеспечения порядка в местах проведения массовых мероприятий</w:t>
      </w:r>
      <w:r>
        <w:t>. Консультирование и подготовка рекомендаций клиентам по вопросам правомерной защиты от противоправных посягательств. Охрана объектов и (или) имущества на объектах с осуществлением работ по проектированию, монтажу и эксплуатационному обслуживанию техническ</w:t>
      </w:r>
      <w:r>
        <w:t xml:space="preserve">их средств охраны, принятием соответствующих мер реагирования на их сигнальную информацию. Обеспечение </w:t>
      </w:r>
      <w:proofErr w:type="spellStart"/>
      <w:r>
        <w:t>аититеррористической</w:t>
      </w:r>
      <w:proofErr w:type="spellEnd"/>
      <w:r>
        <w:t xml:space="preserve"> защищенности охраняемых объектов.</w:t>
      </w:r>
    </w:p>
    <w:p w14:paraId="3276DC32" w14:textId="77777777" w:rsidR="00E03127" w:rsidRDefault="00AA66A0">
      <w:pPr>
        <w:pStyle w:val="20"/>
        <w:shd w:val="clear" w:color="auto" w:fill="auto"/>
        <w:spacing w:before="0" w:after="0"/>
      </w:pPr>
      <w:r>
        <w:rPr>
          <w:rStyle w:val="22"/>
        </w:rPr>
        <w:t>Учебная дисциплина: "Техническая подготовка"</w:t>
      </w:r>
    </w:p>
    <w:p w14:paraId="14EA4821" w14:textId="77777777" w:rsidR="00E03127" w:rsidRDefault="00AA66A0">
      <w:pPr>
        <w:pStyle w:val="20"/>
        <w:shd w:val="clear" w:color="auto" w:fill="auto"/>
        <w:spacing w:before="0" w:after="576"/>
        <w:jc w:val="left"/>
      </w:pPr>
      <w:r>
        <w:t xml:space="preserve">Технические средства охраны объектов. Системы </w:t>
      </w:r>
      <w:r>
        <w:t>управления техническими средствами охраны. Средства пожаротушения. Средства связи и работа с ними</w:t>
      </w:r>
    </w:p>
    <w:p w14:paraId="7ADDC4EB" w14:textId="77777777" w:rsidR="00E03127" w:rsidRDefault="00AA66A0">
      <w:pPr>
        <w:pStyle w:val="20"/>
        <w:shd w:val="clear" w:color="auto" w:fill="auto"/>
        <w:spacing w:before="0" w:after="0" w:line="278" w:lineRule="exact"/>
      </w:pPr>
      <w:r>
        <w:rPr>
          <w:rStyle w:val="22"/>
        </w:rPr>
        <w:t>Учебная дисциплина: "Психологическая подготовка"</w:t>
      </w:r>
    </w:p>
    <w:p w14:paraId="28D86EA6" w14:textId="77777777" w:rsidR="00E03127" w:rsidRDefault="00AA66A0">
      <w:pPr>
        <w:pStyle w:val="20"/>
        <w:shd w:val="clear" w:color="auto" w:fill="auto"/>
        <w:spacing w:before="0" w:after="310" w:line="278" w:lineRule="exact"/>
        <w:jc w:val="left"/>
      </w:pPr>
      <w:r>
        <w:t>Психологические аспекты в частной охранной деятельности. Факторы стресса в частной охранной деятельности. Спо</w:t>
      </w:r>
      <w:r>
        <w:t>собы преодоления стресса</w:t>
      </w:r>
    </w:p>
    <w:p w14:paraId="121992C6" w14:textId="77777777" w:rsidR="00E03127" w:rsidRDefault="00AA66A0">
      <w:pPr>
        <w:pStyle w:val="20"/>
        <w:shd w:val="clear" w:color="auto" w:fill="auto"/>
        <w:spacing w:before="0" w:after="0" w:line="266" w:lineRule="exact"/>
      </w:pPr>
      <w:r>
        <w:rPr>
          <w:rStyle w:val="22"/>
        </w:rPr>
        <w:t>Учебная дисциплина: "Огневая подготовка"</w:t>
      </w:r>
    </w:p>
    <w:p w14:paraId="7A207FCE" w14:textId="77777777" w:rsidR="00E03127" w:rsidRDefault="00AA66A0">
      <w:pPr>
        <w:pStyle w:val="20"/>
        <w:shd w:val="clear" w:color="auto" w:fill="auto"/>
        <w:spacing w:before="0"/>
        <w:jc w:val="left"/>
      </w:pPr>
      <w:r>
        <w:t>Общее устройство, назначение, тактико-технические характеристики видов и типов оружия, разрешенного для использования в частной охранной деятельности. Соблюдение установленных правил и мер б</w:t>
      </w:r>
      <w:r>
        <w:t>езопасности при обращении с оружием. Выполнение упражнений учебных стрельб</w:t>
      </w:r>
    </w:p>
    <w:p w14:paraId="4BD405C9" w14:textId="77777777" w:rsidR="00E03127" w:rsidRDefault="00AA66A0">
      <w:pPr>
        <w:pStyle w:val="20"/>
        <w:shd w:val="clear" w:color="auto" w:fill="auto"/>
        <w:spacing w:before="0" w:after="0"/>
      </w:pPr>
      <w:r>
        <w:rPr>
          <w:rStyle w:val="22"/>
        </w:rPr>
        <w:t>Учебная дисциплина: "Использование специальных средств"</w:t>
      </w:r>
    </w:p>
    <w:p w14:paraId="1FEEC4EA" w14:textId="77777777" w:rsidR="00E03127" w:rsidRDefault="00AA66A0">
      <w:pPr>
        <w:pStyle w:val="20"/>
        <w:shd w:val="clear" w:color="auto" w:fill="auto"/>
        <w:spacing w:before="0" w:after="580"/>
      </w:pPr>
      <w:r>
        <w:t>Общее устройство, назначение, тактико-технические характеристики специальных средств, разрешенных для использования. Соблюден</w:t>
      </w:r>
      <w:r>
        <w:t>ие установленных правил и мер безопасности при обращении со специальными средствами. Назначение специальных средств в зависимости от их видов. Устройство и тактико-технические характеристики специальных средств. Основы применения специальных средств в зави</w:t>
      </w:r>
      <w:r>
        <w:t>симости от их вида и типа. Контрольный осмотр специальных средств. Правила использования и хранения специальных средств, обеспечивающие их надлежащее техническое состояние «исправность). Практическая отработка приемов и способов применения специальных сред</w:t>
      </w:r>
      <w:r>
        <w:t>ств по их видам и типам</w:t>
      </w:r>
    </w:p>
    <w:p w14:paraId="26051722" w14:textId="77777777" w:rsidR="00E03127" w:rsidRDefault="00AA66A0">
      <w:pPr>
        <w:pStyle w:val="20"/>
        <w:shd w:val="clear" w:color="auto" w:fill="auto"/>
        <w:spacing w:before="0" w:after="0"/>
      </w:pPr>
      <w:r>
        <w:rPr>
          <w:rStyle w:val="22"/>
        </w:rPr>
        <w:t>Учебная дисциплина: "Первая помощь"</w:t>
      </w:r>
    </w:p>
    <w:p w14:paraId="2C5529D3" w14:textId="77777777" w:rsidR="00E03127" w:rsidRDefault="00AA66A0">
      <w:pPr>
        <w:pStyle w:val="20"/>
        <w:shd w:val="clear" w:color="auto" w:fill="auto"/>
        <w:spacing w:before="0" w:after="580"/>
      </w:pPr>
      <w:r>
        <w:t>Организационно-правовые аспекты оказания первой помощи пострадавшим. Оказание первой помощи пострадавшим. Понятие "первая помощь". Неотложные состояния, требующие проведения мероприятий первой пом</w:t>
      </w:r>
      <w:r>
        <w:t>ощи, правила и порядок их проведения. Организация, виды помощи пострадавшим.</w:t>
      </w:r>
    </w:p>
    <w:p w14:paraId="5A325F83" w14:textId="77777777" w:rsidR="00E03127" w:rsidRDefault="00AA66A0">
      <w:pPr>
        <w:pStyle w:val="20"/>
        <w:shd w:val="clear" w:color="auto" w:fill="auto"/>
        <w:spacing w:before="0" w:after="0"/>
      </w:pPr>
      <w:r>
        <w:rPr>
          <w:rStyle w:val="22"/>
        </w:rPr>
        <w:t>Учебная дисциплина: "Специальная физическая подготовка"</w:t>
      </w:r>
    </w:p>
    <w:p w14:paraId="598718F4" w14:textId="77777777" w:rsidR="00E03127" w:rsidRDefault="00AA66A0">
      <w:pPr>
        <w:pStyle w:val="20"/>
        <w:shd w:val="clear" w:color="auto" w:fill="auto"/>
        <w:spacing w:before="0" w:after="0"/>
      </w:pPr>
      <w:r>
        <w:t>Зашита с применением физической силы. Техника применения специальных приемов борьбы. Практическая отработка специальных при</w:t>
      </w:r>
      <w:r>
        <w:t>емов борьбы и способов противодействия им. Использование подручных средств. Зашита от вооруженного противника. Основные способы защиты от противника, вооруженного ножом, и способы его нейтрализации. Основные способы защиты от противника, вооруженного огнес</w:t>
      </w:r>
      <w:r>
        <w:t>трельным оружием, и способы его нейтрализации. Способы обезвреживания противника, вооруженного палкой, аэрозольным средством. Зашита с помощью специальных средств, разрешенных для использования в частной охранной деятельности. Защита с помощью резиновой па</w:t>
      </w:r>
      <w:r>
        <w:t>лки. Применение в охранной деятельности бронежилетов, шлемов защитных.</w:t>
      </w:r>
      <w:r>
        <w:br w:type="page"/>
      </w:r>
    </w:p>
    <w:p w14:paraId="2ED525DA" w14:textId="77777777" w:rsidR="00E03127" w:rsidRDefault="00AA66A0">
      <w:pPr>
        <w:pStyle w:val="40"/>
        <w:shd w:val="clear" w:color="auto" w:fill="auto"/>
      </w:pPr>
      <w:r>
        <w:lastRenderedPageBreak/>
        <w:t>2. Дополнительная общеобразовательная программа подготовки лиц в целях изучения правил безопасного обращения с оружием и приобретения навыков безопасного обращения с оружием.</w:t>
      </w:r>
    </w:p>
    <w:p w14:paraId="4219F489" w14:textId="77777777" w:rsidR="00E03127" w:rsidRDefault="00AA66A0">
      <w:pPr>
        <w:pStyle w:val="20"/>
        <w:shd w:val="clear" w:color="auto" w:fill="auto"/>
        <w:spacing w:before="0"/>
      </w:pPr>
      <w:r>
        <w:t>Дополните</w:t>
      </w:r>
      <w:r>
        <w:t>льная общеобразовательная программа является дополнительной общеобразовательной общеразвивающей программой и предназначена для осуществления образовательной деятельности по подготовке лиц в целях изучения правил безопасного обращения с оружием и приобретен</w:t>
      </w:r>
      <w:r>
        <w:t>ия навыков безопасного обращения с оружием.</w:t>
      </w:r>
    </w:p>
    <w:p w14:paraId="78C70B86" w14:textId="77777777" w:rsidR="00E03127" w:rsidRDefault="00AA66A0">
      <w:pPr>
        <w:pStyle w:val="20"/>
        <w:shd w:val="clear" w:color="auto" w:fill="auto"/>
        <w:spacing w:before="0" w:after="0"/>
        <w:jc w:val="left"/>
      </w:pPr>
      <w:r>
        <w:rPr>
          <w:rStyle w:val="22"/>
        </w:rPr>
        <w:t>Учебная дисциплина: "Правовая подготовка"</w:t>
      </w:r>
    </w:p>
    <w:p w14:paraId="07121921" w14:textId="77777777" w:rsidR="00E03127" w:rsidRDefault="00AA66A0">
      <w:pPr>
        <w:pStyle w:val="20"/>
        <w:shd w:val="clear" w:color="auto" w:fill="auto"/>
        <w:spacing w:before="0" w:after="580"/>
      </w:pPr>
      <w:r>
        <w:t xml:space="preserve">Правовое регулирование частной охранной деятельности. Основы уголовного законодательства. Основы административного законодательства. Применение оружия и </w:t>
      </w:r>
      <w:r>
        <w:t>специальных средств при осуществлении частной охранной деятельности. Понятие "специальные средства". Виды специальных средств. Порядок приобретения, учета и хранения специальных средств. Основы гражданскою и трудового законодательства.</w:t>
      </w:r>
    </w:p>
    <w:p w14:paraId="5C5ACDCB" w14:textId="77777777" w:rsidR="00E03127" w:rsidRDefault="00AA66A0">
      <w:pPr>
        <w:pStyle w:val="20"/>
        <w:shd w:val="clear" w:color="auto" w:fill="auto"/>
        <w:spacing w:before="0" w:after="0"/>
        <w:jc w:val="left"/>
      </w:pPr>
      <w:r>
        <w:rPr>
          <w:rStyle w:val="22"/>
        </w:rPr>
        <w:t xml:space="preserve">Учебная дисциплина: </w:t>
      </w:r>
      <w:r>
        <w:rPr>
          <w:rStyle w:val="22"/>
        </w:rPr>
        <w:t>"Огневая подготовка"</w:t>
      </w:r>
    </w:p>
    <w:p w14:paraId="2295D78A" w14:textId="77777777" w:rsidR="00E03127" w:rsidRDefault="00AA66A0">
      <w:pPr>
        <w:pStyle w:val="20"/>
        <w:shd w:val="clear" w:color="auto" w:fill="auto"/>
        <w:spacing w:before="0" w:after="468"/>
        <w:jc w:val="left"/>
      </w:pPr>
      <w:r>
        <w:t>Общее устройство, назначение, тактико-технические характеристики видов и типов оружия, разрешенного для использования в частной охранной деятельности. Соблюдение установленных правил и мер безопасности при обращении с оружием. Выполнен</w:t>
      </w:r>
      <w:r>
        <w:t>ие упражнений учебных стрельб</w:t>
      </w:r>
    </w:p>
    <w:sectPr w:rsidR="00E03127">
      <w:footerReference w:type="default" r:id="rId6"/>
      <w:pgSz w:w="16840" w:h="23800"/>
      <w:pgMar w:top="1447" w:right="991" w:bottom="2048" w:left="189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60FE06" w14:textId="77777777" w:rsidR="00AA66A0" w:rsidRDefault="00AA66A0">
      <w:r>
        <w:separator/>
      </w:r>
    </w:p>
  </w:endnote>
  <w:endnote w:type="continuationSeparator" w:id="0">
    <w:p w14:paraId="4CE0FA84" w14:textId="77777777" w:rsidR="00AA66A0" w:rsidRDefault="00AA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D27AE" w14:textId="06EF8C89" w:rsidR="00E03127" w:rsidRDefault="003A569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1992B31B" wp14:editId="48C349B5">
              <wp:simplePos x="0" y="0"/>
              <wp:positionH relativeFrom="page">
                <wp:posOffset>5629275</wp:posOffset>
              </wp:positionH>
              <wp:positionV relativeFrom="page">
                <wp:posOffset>14516100</wp:posOffset>
              </wp:positionV>
              <wp:extent cx="89535" cy="177165"/>
              <wp:effectExtent l="0" t="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177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EDC7A2" w14:textId="77777777" w:rsidR="00E03127" w:rsidRDefault="00AA66A0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5"/>
                              <w:b/>
                              <w:bCs/>
                            </w:rPr>
                            <w:t>#</w:t>
                          </w:r>
                          <w:r>
                            <w:rPr>
                              <w:rStyle w:val="a5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92B31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43.25pt;margin-top:1143pt;width:7.05pt;height:13.9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" filled="f" stroked="f">
              <v:textbox style="mso-fit-shape-to-text:t" inset="0,0,0,0">
                <w:txbxContent>
                  <w:p w14:paraId="2BEDC7A2" w14:textId="77777777" w:rsidR="00E03127" w:rsidRDefault="00AA66A0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5"/>
                        <w:b/>
                        <w:bCs/>
                      </w:rPr>
                      <w:t>#</w:t>
                    </w:r>
                    <w:r>
                      <w:rPr>
                        <w:rStyle w:val="a5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D3AA14" w14:textId="77777777" w:rsidR="00AA66A0" w:rsidRDefault="00AA66A0"/>
  </w:footnote>
  <w:footnote w:type="continuationSeparator" w:id="0">
    <w:p w14:paraId="238CAC06" w14:textId="77777777" w:rsidR="00AA66A0" w:rsidRDefault="00AA66A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127"/>
    <w:rsid w:val="00235505"/>
    <w:rsid w:val="003A569D"/>
    <w:rsid w:val="00AA66A0"/>
    <w:rsid w:val="00E0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29B416"/>
  <w15:docId w15:val="{F295BF31-2863-4DFB-8DD1-1C57E7912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3">
    <w:name w:val="Колонтитул_"/>
    <w:basedOn w:val="a0"/>
    <w:link w:val="a4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a5">
    <w:name w:val="Колонтитул"/>
    <w:basedOn w:val="a3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4pt">
    <w:name w:val="Основной текст (2) + 1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44"/>
      <w:szCs w:val="44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88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278" w:lineRule="exact"/>
    </w:pPr>
    <w:rPr>
      <w:rFonts w:ascii="Trebuchet MS" w:eastAsia="Trebuchet MS" w:hAnsi="Trebuchet MS" w:cs="Trebuchet MS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60" w:after="30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740" w:line="614" w:lineRule="exact"/>
    </w:pPr>
    <w:rPr>
      <w:rFonts w:ascii="Trebuchet MS" w:eastAsia="Trebuchet MS" w:hAnsi="Trebuchet MS" w:cs="Trebuchet MS"/>
      <w:b/>
      <w:bCs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873</Words>
  <Characters>4979</Characters>
  <Application>Microsoft Office Word</Application>
  <DocSecurity>0</DocSecurity>
  <Lines>41</Lines>
  <Paragraphs>11</Paragraphs>
  <ScaleCrop>false</ScaleCrop>
  <Company/>
  <LinksUpToDate>false</LinksUpToDate>
  <CharactersWithSpaces>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Sokrat</dc:creator>
  <cp:lastModifiedBy>Sokrat</cp:lastModifiedBy>
  <cp:revision>2</cp:revision>
  <dcterms:created xsi:type="dcterms:W3CDTF">2022-01-28T09:16:00Z</dcterms:created>
  <dcterms:modified xsi:type="dcterms:W3CDTF">2022-01-28T09:19:00Z</dcterms:modified>
</cp:coreProperties>
</file>